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7449">
      <w:pPr>
        <w:shd w:val="clear" w:color="auto" w:fill="FFFFFF"/>
        <w:ind w:left="29"/>
        <w:jc w:val="center"/>
      </w:pPr>
      <w:bookmarkStart w:id="0" w:name="_GoBack"/>
      <w:bookmarkEnd w:id="0"/>
      <w:r>
        <w:rPr>
          <w:color w:val="000000"/>
          <w:spacing w:val="-13"/>
          <w:sz w:val="24"/>
          <w:szCs w:val="24"/>
        </w:rPr>
        <w:t>TABLE DES MATI</w:t>
      </w:r>
      <w:r>
        <w:rPr>
          <w:rFonts w:eastAsia="Times New Roman"/>
          <w:color w:val="000000"/>
          <w:spacing w:val="-13"/>
          <w:sz w:val="24"/>
          <w:szCs w:val="24"/>
        </w:rPr>
        <w:t>ÈRES</w:t>
      </w:r>
    </w:p>
    <w:p w:rsidR="00000000" w:rsidRDefault="005E7449">
      <w:pPr>
        <w:shd w:val="clear" w:color="auto" w:fill="FFFFFF"/>
        <w:tabs>
          <w:tab w:val="left" w:pos="5794"/>
        </w:tabs>
        <w:spacing w:before="586"/>
        <w:ind w:left="34"/>
      </w:pPr>
      <w:r>
        <w:rPr>
          <w:rFonts w:eastAsia="Times New Roman"/>
          <w:color w:val="000000"/>
          <w:spacing w:val="1"/>
          <w:sz w:val="24"/>
          <w:szCs w:val="24"/>
        </w:rPr>
        <w:t>Éditorial</w:t>
      </w:r>
      <w:r>
        <w:rPr>
          <w:rFonts w:eastAsia="Times New Roman"/>
          <w:color w:val="000000"/>
          <w:sz w:val="24"/>
          <w:szCs w:val="24"/>
        </w:rPr>
        <w:tab/>
        <w:t>3</w:t>
      </w:r>
    </w:p>
    <w:p w:rsidR="00000000" w:rsidRDefault="005E7449">
      <w:pPr>
        <w:shd w:val="clear" w:color="auto" w:fill="FFFFFF"/>
        <w:spacing w:before="278"/>
        <w:ind w:left="29"/>
      </w:pPr>
      <w:r>
        <w:rPr>
          <w:color w:val="000000"/>
          <w:spacing w:val="2"/>
          <w:sz w:val="24"/>
          <w:szCs w:val="24"/>
        </w:rPr>
        <w:t>Ann van Sevenant :</w:t>
      </w:r>
    </w:p>
    <w:p w:rsidR="00000000" w:rsidRDefault="005E7449">
      <w:pPr>
        <w:shd w:val="clear" w:color="auto" w:fill="FFFFFF"/>
        <w:tabs>
          <w:tab w:val="left" w:pos="5798"/>
        </w:tabs>
        <w:ind w:left="34"/>
      </w:pPr>
      <w:r>
        <w:rPr>
          <w:color w:val="000000"/>
          <w:spacing w:val="3"/>
          <w:sz w:val="24"/>
          <w:szCs w:val="24"/>
        </w:rPr>
        <w:t>Fondane et la dualectique</w:t>
      </w:r>
      <w:r>
        <w:rPr>
          <w:color w:val="000000"/>
          <w:sz w:val="24"/>
          <w:szCs w:val="24"/>
        </w:rPr>
        <w:tab/>
        <w:t>5</w:t>
      </w:r>
    </w:p>
    <w:p w:rsidR="00000000" w:rsidRDefault="005E7449">
      <w:pPr>
        <w:shd w:val="clear" w:color="auto" w:fill="FFFFFF"/>
        <w:spacing w:before="307"/>
        <w:ind w:left="34"/>
      </w:pPr>
      <w:r>
        <w:rPr>
          <w:color w:val="000000"/>
          <w:spacing w:val="2"/>
          <w:sz w:val="24"/>
          <w:szCs w:val="24"/>
        </w:rPr>
        <w:t>Eric Freedman :</w:t>
      </w:r>
    </w:p>
    <w:p w:rsidR="00000000" w:rsidRDefault="005E7449">
      <w:pPr>
        <w:shd w:val="clear" w:color="auto" w:fill="FFFFFF"/>
        <w:tabs>
          <w:tab w:val="left" w:pos="5683"/>
        </w:tabs>
        <w:ind w:left="29"/>
      </w:pPr>
      <w:r>
        <w:rPr>
          <w:color w:val="000000"/>
          <w:spacing w:val="2"/>
          <w:sz w:val="24"/>
          <w:szCs w:val="24"/>
        </w:rPr>
        <w:t xml:space="preserve">B. Fundoianu, journaliste au </w:t>
      </w:r>
      <w:r>
        <w:rPr>
          <w:i/>
          <w:iCs/>
          <w:color w:val="000000"/>
          <w:spacing w:val="2"/>
          <w:sz w:val="24"/>
          <w:szCs w:val="24"/>
        </w:rPr>
        <w:t>Sburatorul Literar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12"/>
          <w:sz w:val="24"/>
          <w:szCs w:val="24"/>
        </w:rPr>
        <w:t>21</w:t>
      </w:r>
    </w:p>
    <w:p w:rsidR="00000000" w:rsidRDefault="005E7449">
      <w:pPr>
        <w:shd w:val="clear" w:color="auto" w:fill="FFFFFF"/>
        <w:spacing w:before="240"/>
        <w:ind w:left="29"/>
      </w:pPr>
      <w:r>
        <w:rPr>
          <w:color w:val="000000"/>
          <w:spacing w:val="3"/>
          <w:sz w:val="24"/>
          <w:szCs w:val="24"/>
        </w:rPr>
        <w:t>B. Fundoianu :</w:t>
      </w:r>
    </w:p>
    <w:p w:rsidR="00000000" w:rsidRDefault="005E7449">
      <w:pPr>
        <w:shd w:val="clear" w:color="auto" w:fill="FFFFFF"/>
        <w:tabs>
          <w:tab w:val="left" w:pos="5688"/>
        </w:tabs>
        <w:ind w:left="29"/>
      </w:pPr>
      <w:r>
        <w:rPr>
          <w:color w:val="000000"/>
          <w:spacing w:val="-1"/>
          <w:sz w:val="24"/>
          <w:szCs w:val="24"/>
        </w:rPr>
        <w:t>Vulgarisation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22</w:t>
      </w:r>
    </w:p>
    <w:p w:rsidR="00000000" w:rsidRDefault="005E7449">
      <w:pPr>
        <w:shd w:val="clear" w:color="auto" w:fill="FFFFFF"/>
        <w:spacing w:before="245"/>
      </w:pPr>
      <w:r>
        <w:rPr>
          <w:color w:val="000000"/>
          <w:spacing w:val="3"/>
          <w:sz w:val="24"/>
          <w:szCs w:val="24"/>
        </w:rPr>
        <w:t>Julien Giusti :</w:t>
      </w:r>
    </w:p>
    <w:p w:rsidR="00000000" w:rsidRDefault="005E7449">
      <w:pPr>
        <w:shd w:val="clear" w:color="auto" w:fill="FFFFFF"/>
        <w:ind w:left="34"/>
      </w:pPr>
      <w:r>
        <w:rPr>
          <w:color w:val="000000"/>
          <w:spacing w:val="1"/>
          <w:sz w:val="24"/>
          <w:szCs w:val="24"/>
        </w:rPr>
        <w:t xml:space="preserve">Le Mariage de Benjamin Fondane </w:t>
      </w:r>
      <w:r>
        <w:rPr>
          <w:rFonts w:eastAsia="Times New Roman"/>
          <w:color w:val="000000"/>
          <w:spacing w:val="1"/>
          <w:sz w:val="24"/>
          <w:szCs w:val="24"/>
        </w:rPr>
        <w:t>à Saint-Jean d'Arvey   31</w:t>
      </w:r>
    </w:p>
    <w:p w:rsidR="00000000" w:rsidRDefault="005E7449">
      <w:pPr>
        <w:shd w:val="clear" w:color="auto" w:fill="FFFFFF"/>
        <w:spacing w:before="240"/>
        <w:ind w:left="34"/>
      </w:pPr>
      <w:r>
        <w:rPr>
          <w:color w:val="000000"/>
          <w:sz w:val="24"/>
          <w:szCs w:val="24"/>
        </w:rPr>
        <w:t>Olivier Salazar-Ferrer ;</w:t>
      </w:r>
    </w:p>
    <w:p w:rsidR="00000000" w:rsidRDefault="005E7449">
      <w:pPr>
        <w:shd w:val="clear" w:color="auto" w:fill="FFFFFF"/>
        <w:tabs>
          <w:tab w:val="left" w:pos="5678"/>
        </w:tabs>
        <w:ind w:left="24"/>
      </w:pPr>
      <w:r>
        <w:rPr>
          <w:color w:val="000000"/>
          <w:spacing w:val="1"/>
          <w:sz w:val="24"/>
          <w:szCs w:val="24"/>
        </w:rPr>
        <w:t>Benjamin Fondane et Corinna Bille</w:t>
      </w:r>
      <w:r>
        <w:rPr>
          <w:color w:val="000000"/>
          <w:sz w:val="24"/>
          <w:szCs w:val="24"/>
        </w:rPr>
        <w:tab/>
        <w:t>37</w:t>
      </w:r>
    </w:p>
    <w:p w:rsidR="00000000" w:rsidRDefault="005E7449">
      <w:pPr>
        <w:shd w:val="clear" w:color="auto" w:fill="FFFFFF"/>
        <w:spacing w:before="240"/>
        <w:ind w:left="29"/>
      </w:pPr>
      <w:r>
        <w:rPr>
          <w:color w:val="000000"/>
          <w:spacing w:val="1"/>
          <w:sz w:val="24"/>
          <w:szCs w:val="24"/>
        </w:rPr>
        <w:t>Michel Carassou :</w:t>
      </w:r>
    </w:p>
    <w:p w:rsidR="00000000" w:rsidRDefault="005E7449">
      <w:pPr>
        <w:shd w:val="clear" w:color="auto" w:fill="FFFFFF"/>
        <w:tabs>
          <w:tab w:val="left" w:pos="5683"/>
        </w:tabs>
        <w:ind w:left="29"/>
      </w:pPr>
      <w:r>
        <w:rPr>
          <w:color w:val="000000"/>
          <w:spacing w:val="4"/>
          <w:sz w:val="24"/>
          <w:szCs w:val="24"/>
        </w:rPr>
        <w:t>Fondane durant l'Occupation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53</w:t>
      </w:r>
    </w:p>
    <w:p w:rsidR="00000000" w:rsidRDefault="005E7449">
      <w:pPr>
        <w:shd w:val="clear" w:color="auto" w:fill="FFFFFF"/>
        <w:spacing w:before="240"/>
        <w:ind w:left="24"/>
      </w:pPr>
      <w:r>
        <w:rPr>
          <w:color w:val="000000"/>
          <w:spacing w:val="2"/>
          <w:sz w:val="24"/>
          <w:szCs w:val="24"/>
        </w:rPr>
        <w:t>Henry King et Andrew Rubens :</w:t>
      </w:r>
    </w:p>
    <w:p w:rsidR="00000000" w:rsidRDefault="005E7449">
      <w:pPr>
        <w:shd w:val="clear" w:color="auto" w:fill="FFFFFF"/>
        <w:tabs>
          <w:tab w:val="left" w:pos="5683"/>
        </w:tabs>
        <w:spacing w:before="43"/>
        <w:ind w:left="24"/>
      </w:pPr>
      <w:r>
        <w:rPr>
          <w:color w:val="000000"/>
          <w:spacing w:val="2"/>
          <w:sz w:val="24"/>
          <w:szCs w:val="24"/>
        </w:rPr>
        <w:t xml:space="preserve">Un extrait </w:t>
      </w:r>
      <w:r>
        <w:rPr>
          <w:i/>
          <w:iCs/>
          <w:color w:val="000000"/>
          <w:spacing w:val="2"/>
          <w:sz w:val="24"/>
          <w:szCs w:val="24"/>
        </w:rPr>
        <w:t xml:space="preserve">d'Ulysse </w:t>
      </w:r>
      <w:r>
        <w:rPr>
          <w:color w:val="000000"/>
          <w:spacing w:val="2"/>
          <w:sz w:val="24"/>
          <w:szCs w:val="24"/>
        </w:rPr>
        <w:t>traduit en anglais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59</w:t>
      </w:r>
    </w:p>
    <w:p w:rsidR="00000000" w:rsidRDefault="005E7449">
      <w:pPr>
        <w:shd w:val="clear" w:color="auto" w:fill="FFFFFF"/>
        <w:spacing w:before="350"/>
        <w:ind w:left="34"/>
      </w:pPr>
      <w:r>
        <w:rPr>
          <w:color w:val="000000"/>
          <w:spacing w:val="2"/>
          <w:sz w:val="24"/>
          <w:szCs w:val="24"/>
        </w:rPr>
        <w:t>Eric Freedman :</w:t>
      </w:r>
    </w:p>
    <w:p w:rsidR="00000000" w:rsidRDefault="005E7449">
      <w:pPr>
        <w:shd w:val="clear" w:color="auto" w:fill="FFFFFF"/>
        <w:tabs>
          <w:tab w:val="left" w:pos="5688"/>
        </w:tabs>
        <w:spacing w:before="43"/>
        <w:ind w:left="24"/>
      </w:pPr>
      <w:r>
        <w:rPr>
          <w:color w:val="000000"/>
          <w:sz w:val="24"/>
          <w:szCs w:val="24"/>
        </w:rPr>
        <w:t>Bibliographie r</w:t>
      </w:r>
      <w:r>
        <w:rPr>
          <w:rFonts w:eastAsia="Times New Roman"/>
          <w:color w:val="000000"/>
          <w:sz w:val="24"/>
          <w:szCs w:val="24"/>
        </w:rPr>
        <w:t>écente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63</w:t>
      </w:r>
    </w:p>
    <w:p w:rsidR="005E7449" w:rsidRDefault="005E7449">
      <w:pPr>
        <w:shd w:val="clear" w:color="auto" w:fill="FFFFFF"/>
        <w:tabs>
          <w:tab w:val="left" w:pos="5693"/>
        </w:tabs>
        <w:spacing w:before="350"/>
        <w:ind w:left="34"/>
      </w:pPr>
      <w:r>
        <w:rPr>
          <w:color w:val="000000"/>
          <w:spacing w:val="1"/>
          <w:sz w:val="24"/>
          <w:szCs w:val="24"/>
        </w:rPr>
        <w:t>Fondane au Festival d'Avignon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74</w:t>
      </w:r>
    </w:p>
    <w:sectPr w:rsidR="005E7449">
      <w:type w:val="continuous"/>
      <w:pgSz w:w="11909" w:h="16834"/>
      <w:pgMar w:top="1440" w:right="2962" w:bottom="720" w:left="30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49"/>
    <w:rsid w:val="005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2A5CDC9-44AB-47D3-990D-A0CFFC84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Olivier Salazar-Ferrer</cp:lastModifiedBy>
  <cp:revision>1</cp:revision>
  <dcterms:created xsi:type="dcterms:W3CDTF">2016-11-03T10:38:00Z</dcterms:created>
  <dcterms:modified xsi:type="dcterms:W3CDTF">2016-11-03T10:39:00Z</dcterms:modified>
</cp:coreProperties>
</file>