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C2D2C">
      <w:pPr>
        <w:shd w:val="clear" w:color="auto" w:fill="FFFFFF"/>
        <w:ind w:left="1728"/>
      </w:pPr>
      <w:bookmarkStart w:id="0" w:name="_GoBack"/>
      <w:bookmarkEnd w:id="0"/>
      <w:r>
        <w:rPr>
          <w:color w:val="000000"/>
          <w:spacing w:val="-2"/>
          <w:sz w:val="23"/>
          <w:szCs w:val="23"/>
        </w:rPr>
        <w:t>TABLE DES MATIERES</w:t>
      </w:r>
    </w:p>
    <w:p w:rsidR="00000000" w:rsidRDefault="003C2D2C">
      <w:pPr>
        <w:shd w:val="clear" w:color="auto" w:fill="FFFFFF"/>
        <w:spacing w:before="970"/>
        <w:ind w:left="24"/>
      </w:pPr>
      <w:r>
        <w:rPr>
          <w:color w:val="000000"/>
          <w:w w:val="119"/>
          <w:sz w:val="19"/>
          <w:szCs w:val="19"/>
        </w:rPr>
        <w:t>Fondane en Italie</w:t>
      </w:r>
    </w:p>
    <w:p w:rsidR="00000000" w:rsidRDefault="003C2D2C">
      <w:pPr>
        <w:shd w:val="clear" w:color="auto" w:fill="FFFFFF"/>
        <w:spacing w:before="240" w:line="235" w:lineRule="exact"/>
        <w:ind w:left="24"/>
      </w:pPr>
      <w:r>
        <w:rPr>
          <w:color w:val="000000"/>
          <w:spacing w:val="-1"/>
          <w:w w:val="119"/>
          <w:sz w:val="19"/>
          <w:szCs w:val="19"/>
        </w:rPr>
        <w:t>Lucas Orlandini :</w:t>
      </w:r>
    </w:p>
    <w:p w:rsidR="00000000" w:rsidRDefault="003C2D2C">
      <w:pPr>
        <w:shd w:val="clear" w:color="auto" w:fill="FFFFFF"/>
        <w:spacing w:line="235" w:lineRule="exact"/>
        <w:ind w:left="19"/>
      </w:pPr>
      <w:r>
        <w:rPr>
          <w:color w:val="000000"/>
          <w:spacing w:val="3"/>
          <w:w w:val="119"/>
          <w:sz w:val="19"/>
          <w:szCs w:val="19"/>
        </w:rPr>
        <w:t>Benedetto Croce et la r</w:t>
      </w:r>
      <w:r>
        <w:rPr>
          <w:rFonts w:eastAsia="Times New Roman"/>
          <w:color w:val="000000"/>
          <w:spacing w:val="3"/>
          <w:w w:val="119"/>
          <w:sz w:val="19"/>
          <w:szCs w:val="19"/>
        </w:rPr>
        <w:t>éception italienne</w:t>
      </w:r>
    </w:p>
    <w:p w:rsidR="00000000" w:rsidRDefault="003C2D2C">
      <w:pPr>
        <w:shd w:val="clear" w:color="auto" w:fill="FFFFFF"/>
        <w:spacing w:line="235" w:lineRule="exact"/>
        <w:ind w:left="19"/>
      </w:pPr>
      <w:r>
        <w:rPr>
          <w:color w:val="000000"/>
          <w:spacing w:val="2"/>
          <w:w w:val="119"/>
          <w:sz w:val="19"/>
          <w:szCs w:val="19"/>
        </w:rPr>
        <w:t>de Benjamin Fondane</w:t>
      </w:r>
    </w:p>
    <w:p w:rsidR="00000000" w:rsidRDefault="003C2D2C">
      <w:pPr>
        <w:shd w:val="clear" w:color="auto" w:fill="FFFFFF"/>
        <w:spacing w:before="254"/>
        <w:ind w:left="29"/>
      </w:pPr>
      <w:r>
        <w:rPr>
          <w:color w:val="000000"/>
          <w:spacing w:val="1"/>
          <w:w w:val="119"/>
          <w:sz w:val="19"/>
          <w:szCs w:val="19"/>
        </w:rPr>
        <w:t>Benedetto Croce :</w:t>
      </w:r>
    </w:p>
    <w:p w:rsidR="00000000" w:rsidRDefault="003C2D2C">
      <w:pPr>
        <w:shd w:val="clear" w:color="auto" w:fill="FFFFFF"/>
        <w:spacing w:before="19"/>
        <w:ind w:left="19"/>
      </w:pPr>
      <w:r>
        <w:rPr>
          <w:color w:val="000000"/>
          <w:spacing w:val="1"/>
          <w:w w:val="119"/>
          <w:sz w:val="19"/>
          <w:szCs w:val="19"/>
        </w:rPr>
        <w:t xml:space="preserve">Trois recensions des </w:t>
      </w:r>
      <w:r>
        <w:rPr>
          <w:rFonts w:eastAsia="Times New Roman"/>
          <w:color w:val="000000"/>
          <w:spacing w:val="1"/>
          <w:w w:val="119"/>
          <w:sz w:val="19"/>
          <w:szCs w:val="19"/>
        </w:rPr>
        <w:t>œuvres  de Benjamin Fondane</w:t>
      </w:r>
    </w:p>
    <w:p w:rsidR="00000000" w:rsidRDefault="003C2D2C">
      <w:pPr>
        <w:shd w:val="clear" w:color="auto" w:fill="FFFFFF"/>
        <w:spacing w:before="240" w:line="240" w:lineRule="exact"/>
        <w:ind w:left="24"/>
      </w:pPr>
      <w:r>
        <w:rPr>
          <w:color w:val="000000"/>
          <w:w w:val="119"/>
          <w:sz w:val="19"/>
          <w:szCs w:val="19"/>
        </w:rPr>
        <w:t>Olivier Salazar-Ferrer :</w:t>
      </w:r>
    </w:p>
    <w:p w:rsidR="00000000" w:rsidRDefault="003C2D2C">
      <w:pPr>
        <w:shd w:val="clear" w:color="auto" w:fill="FFFFFF"/>
        <w:spacing w:before="5" w:line="240" w:lineRule="exact"/>
        <w:ind w:left="24"/>
      </w:pPr>
      <w:r>
        <w:rPr>
          <w:color w:val="000000"/>
          <w:spacing w:val="1"/>
        </w:rPr>
        <w:t xml:space="preserve">Recension de </w:t>
      </w:r>
      <w:r>
        <w:rPr>
          <w:i/>
          <w:iCs/>
          <w:color w:val="000000"/>
          <w:spacing w:val="1"/>
        </w:rPr>
        <w:t xml:space="preserve">Baudelaire e l'ejperienza dell'abyMO </w:t>
      </w:r>
      <w:r>
        <w:rPr>
          <w:color w:val="000000"/>
          <w:spacing w:val="1"/>
        </w:rPr>
        <w:t>et de</w:t>
      </w:r>
    </w:p>
    <w:p w:rsidR="00000000" w:rsidRDefault="003C2D2C">
      <w:pPr>
        <w:shd w:val="clear" w:color="auto" w:fill="FFFFFF"/>
        <w:spacing w:line="240" w:lineRule="exact"/>
      </w:pPr>
      <w:r>
        <w:rPr>
          <w:i/>
          <w:iCs/>
          <w:color w:val="000000"/>
          <w:spacing w:val="-4"/>
        </w:rPr>
        <w:t xml:space="preserve">La Vita </w:t>
      </w:r>
      <w:r w:rsidRPr="003C2D2C">
        <w:rPr>
          <w:i/>
          <w:iCs/>
          <w:color w:val="000000"/>
          <w:spacing w:val="-4"/>
        </w:rPr>
        <w:t>uivol0n.ta.ria</w:t>
      </w:r>
    </w:p>
    <w:p w:rsidR="00000000" w:rsidRDefault="003C2D2C">
      <w:pPr>
        <w:shd w:val="clear" w:color="auto" w:fill="FFFFFF"/>
        <w:spacing w:before="259"/>
        <w:ind w:left="10"/>
      </w:pPr>
      <w:r>
        <w:rPr>
          <w:color w:val="000000"/>
          <w:spacing w:val="-2"/>
          <w:w w:val="119"/>
          <w:sz w:val="19"/>
          <w:szCs w:val="19"/>
        </w:rPr>
        <w:t>Michel Carassou :</w:t>
      </w:r>
    </w:p>
    <w:p w:rsidR="00000000" w:rsidRDefault="003C2D2C">
      <w:pPr>
        <w:shd w:val="clear" w:color="auto" w:fill="FFFFFF"/>
        <w:spacing w:before="29"/>
        <w:ind w:left="24"/>
      </w:pPr>
      <w:r>
        <w:rPr>
          <w:color w:val="000000"/>
          <w:w w:val="119"/>
          <w:sz w:val="19"/>
          <w:szCs w:val="19"/>
        </w:rPr>
        <w:t>Benjamin Fondane et l'avant-garde</w:t>
      </w:r>
    </w:p>
    <w:p w:rsidR="00000000" w:rsidRDefault="003C2D2C">
      <w:pPr>
        <w:shd w:val="clear" w:color="auto" w:fill="FFFFFF"/>
        <w:spacing w:before="240" w:line="240" w:lineRule="exact"/>
        <w:ind w:left="19"/>
      </w:pPr>
      <w:r>
        <w:rPr>
          <w:color w:val="000000"/>
          <w:spacing w:val="-1"/>
          <w:w w:val="119"/>
          <w:sz w:val="19"/>
          <w:szCs w:val="19"/>
        </w:rPr>
        <w:t>Eric Freedman :</w:t>
      </w:r>
    </w:p>
    <w:p w:rsidR="00000000" w:rsidRDefault="003C2D2C">
      <w:pPr>
        <w:shd w:val="clear" w:color="auto" w:fill="FFFFFF"/>
        <w:spacing w:line="240" w:lineRule="exact"/>
        <w:ind w:left="24"/>
      </w:pPr>
      <w:r>
        <w:rPr>
          <w:color w:val="000000"/>
          <w:spacing w:val="1"/>
          <w:w w:val="119"/>
          <w:sz w:val="19"/>
          <w:szCs w:val="19"/>
        </w:rPr>
        <w:t>Comment F</w:t>
      </w:r>
      <w:r>
        <w:rPr>
          <w:rFonts w:eastAsia="Times New Roman"/>
          <w:color w:val="000000"/>
          <w:spacing w:val="1"/>
          <w:w w:val="119"/>
          <w:sz w:val="19"/>
          <w:szCs w:val="19"/>
        </w:rPr>
        <w:t>élix Aderca lit le manifeste</w:t>
      </w:r>
    </w:p>
    <w:p w:rsidR="00000000" w:rsidRPr="003C2D2C" w:rsidRDefault="003C2D2C">
      <w:pPr>
        <w:shd w:val="clear" w:color="auto" w:fill="FFFFFF"/>
        <w:spacing w:line="240" w:lineRule="exact"/>
        <w:ind w:left="14"/>
        <w:rPr>
          <w:lang w:val="en-GB"/>
        </w:rPr>
      </w:pPr>
      <w:r w:rsidRPr="003C2D2C">
        <w:rPr>
          <w:color w:val="000000"/>
          <w:w w:val="119"/>
          <w:sz w:val="19"/>
          <w:szCs w:val="19"/>
          <w:lang w:val="en-GB"/>
        </w:rPr>
        <w:t>de Benjamin Fundoianu</w:t>
      </w:r>
    </w:p>
    <w:p w:rsidR="00000000" w:rsidRPr="003C2D2C" w:rsidRDefault="003C2D2C">
      <w:pPr>
        <w:shd w:val="clear" w:color="auto" w:fill="FFFFFF"/>
        <w:spacing w:before="254"/>
        <w:ind w:left="24"/>
        <w:rPr>
          <w:lang w:val="en-GB"/>
        </w:rPr>
      </w:pPr>
      <w:r w:rsidRPr="003C2D2C">
        <w:rPr>
          <w:color w:val="000000"/>
          <w:spacing w:val="-1"/>
          <w:w w:val="119"/>
          <w:sz w:val="19"/>
          <w:szCs w:val="19"/>
          <w:lang w:val="en-GB"/>
        </w:rPr>
        <w:t>Eric Freedman :</w:t>
      </w:r>
    </w:p>
    <w:p w:rsidR="00000000" w:rsidRDefault="003C2D2C">
      <w:pPr>
        <w:shd w:val="clear" w:color="auto" w:fill="FFFFFF"/>
        <w:spacing w:line="475" w:lineRule="exact"/>
        <w:ind w:left="34"/>
      </w:pPr>
      <w:r>
        <w:rPr>
          <w:color w:val="000000"/>
          <w:w w:val="119"/>
          <w:sz w:val="19"/>
          <w:szCs w:val="19"/>
        </w:rPr>
        <w:t>Benjamin Fondane lecteur de Georges Hugnet</w:t>
      </w:r>
    </w:p>
    <w:p w:rsidR="00000000" w:rsidRDefault="003C2D2C">
      <w:pPr>
        <w:shd w:val="clear" w:color="auto" w:fill="FFFFFF"/>
        <w:spacing w:line="475" w:lineRule="exact"/>
        <w:ind w:left="24"/>
      </w:pPr>
      <w:r>
        <w:rPr>
          <w:color w:val="000000"/>
          <w:spacing w:val="1"/>
          <w:w w:val="119"/>
          <w:sz w:val="19"/>
          <w:szCs w:val="19"/>
        </w:rPr>
        <w:t>Deux lettres d'Afrique</w:t>
      </w:r>
    </w:p>
    <w:p w:rsidR="00000000" w:rsidRDefault="003C2D2C">
      <w:pPr>
        <w:shd w:val="clear" w:color="auto" w:fill="FFFFFF"/>
        <w:spacing w:line="475" w:lineRule="exact"/>
        <w:ind w:left="29"/>
      </w:pPr>
      <w:r>
        <w:rPr>
          <w:color w:val="000000"/>
          <w:w w:val="119"/>
          <w:sz w:val="19"/>
          <w:szCs w:val="19"/>
        </w:rPr>
        <w:t>Henry King et Andrew Rubens :</w:t>
      </w:r>
    </w:p>
    <w:p w:rsidR="00000000" w:rsidRDefault="003C2D2C">
      <w:pPr>
        <w:shd w:val="clear" w:color="auto" w:fill="FFFFFF"/>
        <w:ind w:left="19"/>
      </w:pPr>
      <w:r>
        <w:rPr>
          <w:color w:val="000000"/>
          <w:spacing w:val="-2"/>
          <w:w w:val="119"/>
          <w:sz w:val="19"/>
          <w:szCs w:val="19"/>
        </w:rPr>
        <w:t xml:space="preserve">Un extrait de </w:t>
      </w:r>
      <w:r>
        <w:rPr>
          <w:i/>
          <w:iCs/>
          <w:color w:val="000000"/>
          <w:spacing w:val="-2"/>
          <w:w w:val="119"/>
          <w:sz w:val="19"/>
          <w:szCs w:val="19"/>
        </w:rPr>
        <w:t xml:space="preserve">L'Exode </w:t>
      </w:r>
      <w:r>
        <w:rPr>
          <w:color w:val="000000"/>
          <w:spacing w:val="-2"/>
          <w:w w:val="119"/>
          <w:sz w:val="19"/>
          <w:szCs w:val="19"/>
        </w:rPr>
        <w:t>traduit en anglais</w:t>
      </w:r>
    </w:p>
    <w:p w:rsidR="003C2D2C" w:rsidRDefault="003C2D2C">
      <w:pPr>
        <w:shd w:val="clear" w:color="auto" w:fill="FFFFFF"/>
        <w:spacing w:before="240" w:line="240" w:lineRule="exact"/>
        <w:ind w:left="19" w:right="2765"/>
      </w:pPr>
      <w:r>
        <w:rPr>
          <w:color w:val="000000"/>
          <w:spacing w:val="-1"/>
          <w:w w:val="119"/>
          <w:sz w:val="19"/>
          <w:szCs w:val="19"/>
        </w:rPr>
        <w:t xml:space="preserve">Eric Freedman : </w:t>
      </w:r>
      <w:r>
        <w:rPr>
          <w:color w:val="000000"/>
          <w:spacing w:val="-3"/>
          <w:w w:val="119"/>
          <w:sz w:val="19"/>
          <w:szCs w:val="19"/>
        </w:rPr>
        <w:t>Bibliographie r</w:t>
      </w:r>
      <w:r>
        <w:rPr>
          <w:rFonts w:eastAsia="Times New Roman"/>
          <w:color w:val="000000"/>
          <w:spacing w:val="-3"/>
          <w:w w:val="119"/>
          <w:sz w:val="19"/>
          <w:szCs w:val="19"/>
        </w:rPr>
        <w:t>écente</w:t>
      </w:r>
    </w:p>
    <w:sectPr w:rsidR="003C2D2C">
      <w:type w:val="continuous"/>
      <w:pgSz w:w="11909" w:h="16834"/>
      <w:pgMar w:top="1440" w:right="3670" w:bottom="720" w:left="343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2C"/>
    <w:rsid w:val="003C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83D8BB1-F38C-4FE7-8C1E-A8442562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Olivier Salazar-Ferrer</cp:lastModifiedBy>
  <cp:revision>1</cp:revision>
  <dcterms:created xsi:type="dcterms:W3CDTF">2016-11-03T10:41:00Z</dcterms:created>
  <dcterms:modified xsi:type="dcterms:W3CDTF">2016-11-03T10:41:00Z</dcterms:modified>
</cp:coreProperties>
</file>